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  <w:spacing w:after="40"/>
      </w:pPr>
      <w:r>
        <w:rPr>
          <w:rFonts w:ascii="Calibri" w:cs="Calibri" w:eastAsia="Calibri" w:hAnsi="Calibri"/>
          <w:b/>
          <w:bCs/>
          <w:color w:val="2F5876"/>
          <w:sz w:val="50"/>
          <w:szCs w:val="50"/>
        </w:rPr>
        <w:t xml:space="preserve">How to Input Accounting Codes</w:t>
      </w:r>
    </w:p>
    <w:p>
      <w:pPr>
        <w:spacing w:after="200"/>
      </w:pPr>
      <w:r>
        <w:rPr>
          <w:rFonts w:ascii="Calibri" w:cs="Calibri" w:eastAsia="Calibri" w:hAnsi="Calibri"/>
          <w:color w:val="595959"/>
          <w:sz w:val="30"/>
          <w:szCs w:val="30"/>
        </w:rPr>
        <w:t xml:space="preserve">UCSB Physics Department · Purchasing Cheat Sheet</w:t>
      </w:r>
    </w:p>
    <w:p>
      <w:pPr>
        <w:pBdr>
          <w:bottom w:val="single" w:color="2F5876" w:sz="18" w:space="1"/>
        </w:pBdr>
        <w:spacing w:after="300"/>
      </w:pPr>
    </w:p>
    <w:p>
      <w:pPr>
        <w:pStyle w:val="Heading1"/>
        <w:spacing w:after="120" w:before="120"/>
      </w:pPr>
      <w:r>
        <w:rPr>
          <w:rFonts w:ascii="Calibri" w:cs="Calibri" w:eastAsia="Calibri" w:hAnsi="Calibri"/>
          <w:b/>
          <w:bCs/>
          <w:color w:val="2F5876"/>
          <w:sz w:val="32"/>
          <w:szCs w:val="32"/>
        </w:rPr>
        <w:t xml:space="preserve">1.  Determine if the Account Is a Project or GL</w:t>
      </w:r>
    </w:p>
    <w:p>
      <w:pPr>
        <w:spacing w:after="160"/>
      </w:pPr>
      <w:r>
        <w:rPr>
          <w:rFonts w:ascii="Calibri" w:cs="Calibri" w:eastAsia="Calibri" w:hAnsi="Calibri"/>
          <w:color w:val="3A3A3A"/>
          <w:sz w:val="26"/>
          <w:szCs w:val="26"/>
        </w:rPr>
        <w:t xml:space="preserve">Account codes come to you in different ways and formats. To tell whether yours is a GL or Project account, check the code itself for letters.</w:t>
      </w:r>
    </w:p>
    <w:tbl>
      <w:tblPr>
        <w:tblW w:type="dxa" w:w="936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CF3D6" w:val="clear"/>
            <w:tcMar>
              <w:top w:type="dxa" w:w="180"/>
              <w:left w:type="dxa" w:w="220"/>
              <w:bottom w:type="dxa" w:w="180"/>
              <w:right w:type="dxa" w:w="220"/>
            </w:tcMar>
          </w:tcPr>
          <w:p>
            <w:pPr>
              <w:pStyle w:val="Heading2"/>
              <w:spacing w:after="100"/>
            </w:pPr>
            <w:r>
              <w:rPr>
                <w:rFonts w:ascii="Calibri" w:cs="Calibri" w:eastAsia="Calibri" w:hAnsi="Calibri"/>
                <w:b/>
                <w:bCs/>
                <w:color w:val="6E5207"/>
                <w:sz w:val="26"/>
                <w:szCs w:val="26"/>
              </w:rPr>
              <w:t xml:space="preserve">Quick check — read the code itself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40" w:before="40"/>
            </w:pPr>
            <w:r>
              <w:rPr>
                <w:rFonts w:ascii="Calibri" w:cs="Calibri" w:eastAsia="Calibri" w:hAnsi="Calibri"/>
                <w:color w:val="3A3A3A"/>
                <w:sz w:val="24"/>
                <w:szCs w:val="24"/>
              </w:rPr>
              <w:t xml:space="preserve">Any letter appears anywhere in the code  →  it's a PROJECT account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40" w:before="40"/>
            </w:pPr>
            <w:r>
              <w:rPr>
                <w:rFonts w:ascii="Calibri" w:cs="Calibri" w:eastAsia="Calibri" w:hAnsi="Calibri"/>
                <w:color w:val="3A3A3A"/>
                <w:sz w:val="24"/>
                <w:szCs w:val="24"/>
              </w:rPr>
              <w:t xml:space="preserve">The code is entirely numbers, no letters at all  →  it's a GL account</w:t>
            </w:r>
          </w:p>
        </w:tc>
      </w:tr>
    </w:tbl>
    <w:p>
      <w:pPr>
        <w:spacing w:after="220"/>
      </w:pPr>
    </w:p>
    <w:tbl>
      <w:tblPr>
        <w:tblW w:type="dxa" w:w="9360"/>
        <w:tblBorders>
          <w:top w:val="single" w:color="8A8A8A" w:sz="2"/>
          <w:left w:val="single" w:color="8A8A8A" w:sz="2"/>
          <w:bottom w:val="single" w:color="8A8A8A" w:sz="2"/>
          <w:right w:val="single" w:color="8A8A8A" w:sz="2"/>
          <w:insideH w:val="single" w:color="8A8A8A" w:sz="2"/>
          <w:insideV w:val="single" w:color="8A8A8A" w:sz="2"/>
        </w:tblBorders>
      </w:tblPr>
      <w:tblGrid>
        <w:gridCol w:w="5803"/>
        <w:gridCol w:w="3557"/>
      </w:tblGrid>
      <w:tr>
        <w:trPr>
          <w:tblHeader/>
        </w:trPr>
        <w:tc>
          <w:tcPr>
            <w:tcW w:type="dxa" w:w="5803"/>
            <w:shd w:fill="7A4F19" w:val="clear"/>
            <w:tcMar>
              <w:top w:type="dxa" w:w="100"/>
              <w:left w:type="dxa" w:w="150"/>
              <w:bottom w:type="dxa" w:w="100"/>
              <w:right w:type="dxa" w:w="15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FFFFFF"/>
                <w:sz w:val="22"/>
                <w:szCs w:val="22"/>
              </w:rPr>
              <w:t xml:space="preserve">Example</w:t>
            </w:r>
          </w:p>
        </w:tc>
        <w:tc>
          <w:tcPr>
            <w:tcW w:type="dxa" w:w="3557"/>
            <w:shd w:fill="7A4F19" w:val="clear"/>
            <w:tcMar>
              <w:top w:type="dxa" w:w="100"/>
              <w:left w:type="dxa" w:w="150"/>
              <w:bottom w:type="dxa" w:w="100"/>
              <w:right w:type="dxa" w:w="15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FFFFFF"/>
                <w:sz w:val="22"/>
                <w:szCs w:val="22"/>
              </w:rPr>
              <w:t xml:space="preserve">Result</w:t>
            </w:r>
          </w:p>
        </w:tc>
      </w:tr>
      <w:tr>
        <w:tc>
          <w:tcPr>
            <w:tcW w:type="dxa" w:w="5803"/>
            <w:shd w:fill="FBEEDD" w:val="clear"/>
            <w:tcMar>
              <w:top w:type="dxa" w:w="100"/>
              <w:left w:type="dxa" w:w="150"/>
              <w:bottom w:type="dxa" w:w="100"/>
              <w:right w:type="dxa" w:w="15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3A3A3A"/>
                <w:sz w:val="22"/>
                <w:szCs w:val="22"/>
              </w:rPr>
              <w:t xml:space="preserve">1811.19900.2413001.000000.68.000.0000000.101055.00000</w:t>
            </w:r>
          </w:p>
        </w:tc>
        <w:tc>
          <w:tcPr>
            <w:tcW w:type="dxa" w:w="3557"/>
            <w:shd w:fill="FBEEDD" w:val="clear"/>
            <w:tcMar>
              <w:top w:type="dxa" w:w="100"/>
              <w:left w:type="dxa" w:w="150"/>
              <w:bottom w:type="dxa" w:w="100"/>
              <w:right w:type="dxa" w:w="15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1F4E79"/>
                <w:sz w:val="22"/>
                <w:szCs w:val="22"/>
              </w:rPr>
              <w:t xml:space="preserve">All numbers → GL account</w:t>
            </w:r>
          </w:p>
        </w:tc>
      </w:tr>
      <w:tr>
        <w:tc>
          <w:tcPr>
            <w:tcW w:type="dxa" w:w="5803"/>
            <w:shd w:fill="FBEEDD" w:val="clear"/>
            <w:tcMar>
              <w:top w:type="dxa" w:w="100"/>
              <w:left w:type="dxa" w:w="150"/>
              <w:bottom w:type="dxa" w:w="100"/>
              <w:right w:type="dxa" w:w="15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3A3A3A"/>
                <w:sz w:val="22"/>
                <w:szCs w:val="22"/>
              </w:rPr>
              <w:t xml:space="preserve">1811-20701-2413002-000000-44-000-E100588-000000-00000</w:t>
            </w:r>
          </w:p>
        </w:tc>
        <w:tc>
          <w:tcPr>
            <w:tcW w:type="dxa" w:w="3557"/>
            <w:shd w:fill="FBEEDD" w:val="clear"/>
            <w:tcMar>
              <w:top w:type="dxa" w:w="100"/>
              <w:left w:type="dxa" w:w="150"/>
              <w:bottom w:type="dxa" w:w="100"/>
              <w:right w:type="dxa" w:w="15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1F5757"/>
                <w:sz w:val="22"/>
                <w:szCs w:val="22"/>
              </w:rPr>
              <w:t xml:space="preserve">Contains letters (E100588) → Project account</w:t>
            </w:r>
          </w:p>
        </w:tc>
      </w:tr>
      <w:tr>
        <w:tc>
          <w:tcPr>
            <w:tcW w:type="dxa" w:w="5803"/>
            <w:shd w:fill="FBEEDD" w:val="clear"/>
            <w:tcMar>
              <w:top w:type="dxa" w:w="100"/>
              <w:left w:type="dxa" w:w="150"/>
              <w:bottom w:type="dxa" w:w="100"/>
              <w:right w:type="dxa" w:w="150"/>
            </w:tcMar>
            <w:vAlign w:val="center"/>
          </w:tcPr>
          <w:p>
            <w:pPr>
              <w:spacing w:after="2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3A3A3A"/>
                <w:sz w:val="22"/>
                <w:szCs w:val="22"/>
              </w:rPr>
              <w:t xml:space="preserve">Ent (4): 1811</w:t>
            </w:r>
          </w:p>
          <w:p>
            <w:pPr>
              <w:spacing w:after="2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3A3A3A"/>
                <w:sz w:val="22"/>
                <w:szCs w:val="22"/>
              </w:rPr>
              <w:t xml:space="preserve">Fund (5): 20001</w:t>
            </w:r>
          </w:p>
          <w:p>
            <w:pPr>
              <w:spacing w:after="2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3A3A3A"/>
                <w:sz w:val="22"/>
                <w:szCs w:val="22"/>
              </w:rPr>
              <w:t xml:space="preserve">FRU (7): 2413002</w:t>
            </w:r>
          </w:p>
          <w:p>
            <w:pPr>
              <w:spacing w:after="2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3A3A3A"/>
                <w:sz w:val="22"/>
                <w:szCs w:val="22"/>
              </w:rPr>
              <w:t xml:space="preserve">Acct (6): 30100000</w:t>
            </w:r>
          </w:p>
          <w:p>
            <w:pPr>
              <w:spacing w:after="2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3A3A3A"/>
                <w:sz w:val="22"/>
                <w:szCs w:val="22"/>
              </w:rPr>
              <w:t xml:space="preserve">Purp (2): 44</w:t>
            </w:r>
          </w:p>
          <w:p>
            <w:pPr>
              <w:spacing w:after="2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3A3A3A"/>
                <w:sz w:val="22"/>
                <w:szCs w:val="22"/>
              </w:rPr>
              <w:t xml:space="preserve">Prog (3): 000</w:t>
            </w:r>
          </w:p>
          <w:p>
            <w:pPr>
              <w:spacing w:after="2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3A3A3A"/>
                <w:sz w:val="22"/>
                <w:szCs w:val="22"/>
              </w:rPr>
              <w:t xml:space="preserve">Proj (7): E002065</w:t>
            </w:r>
          </w:p>
          <w:p>
            <w:pPr>
              <w:spacing w:after="2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3A3A3A"/>
                <w:sz w:val="22"/>
                <w:szCs w:val="22"/>
              </w:rPr>
              <w:t xml:space="preserve">Act (6): 000000</w:t>
            </w:r>
          </w:p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3A3A3A"/>
                <w:sz w:val="22"/>
                <w:szCs w:val="22"/>
              </w:rPr>
              <w:t xml:space="preserve">Commit (5): 00000</w:t>
            </w:r>
          </w:p>
        </w:tc>
        <w:tc>
          <w:tcPr>
            <w:tcW w:type="dxa" w:w="3557"/>
            <w:shd w:fill="FBEEDD" w:val="clear"/>
            <w:tcMar>
              <w:top w:type="dxa" w:w="100"/>
              <w:left w:type="dxa" w:w="150"/>
              <w:bottom w:type="dxa" w:w="100"/>
              <w:right w:type="dxa" w:w="15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1F5757"/>
                <w:sz w:val="22"/>
                <w:szCs w:val="22"/>
              </w:rPr>
              <w:t xml:space="preserve">Contains letters (E002065) → Project account</w:t>
            </w:r>
          </w:p>
        </w:tc>
      </w:tr>
    </w:tbl>
    <w:p>
      <w:pPr>
        <w:spacing w:after="300" w:before="100"/>
      </w:pPr>
      <w:r>
        <w:rPr>
          <w:rFonts w:ascii="Calibri" w:cs="Calibri" w:eastAsia="Calibri" w:hAnsi="Calibri"/>
          <w:i/>
          <w:iCs/>
          <w:color w:val="595959"/>
          <w:sz w:val="22"/>
          <w:szCs w:val="22"/>
        </w:rPr>
        <w:t xml:space="preserve">Note: the code you're given may not always have the same number of segments — the letter rule still applies regardless of length.</w:t>
      </w:r>
    </w:p>
    <w:p>
      <w:pPr>
        <w:pStyle w:val="Heading1"/>
        <w:spacing w:after="160" w:before="200"/>
      </w:pPr>
      <w:r>
        <w:rPr>
          <w:rFonts w:ascii="Calibri" w:cs="Calibri" w:eastAsia="Calibri" w:hAnsi="Calibri"/>
          <w:b/>
          <w:bCs/>
          <w:color w:val="2F5876"/>
          <w:sz w:val="32"/>
          <w:szCs w:val="32"/>
        </w:rPr>
        <w:t xml:space="preserve">2.  Entering Accounting Codes in Gateway</w:t>
      </w:r>
    </w:p>
    <w:p>
      <w:pPr>
        <w:pStyle w:val="Heading2"/>
        <w:spacing w:after="100" w:before="120"/>
      </w:pPr>
      <w:r>
        <w:rPr>
          <w:rFonts w:ascii="Calibri" w:cs="Calibri" w:eastAsia="Calibri" w:hAnsi="Calibri"/>
          <w:b/>
          <w:bCs/>
          <w:color w:val="2F5876"/>
          <w:sz w:val="26"/>
          <w:szCs w:val="26"/>
        </w:rPr>
        <w:t xml:space="preserve">Step 1 — Navigate to your Gateway cart and click “Finalize Cart.”</w:t>
      </w:r>
    </w:p>
    <w:p>
      <w:pPr>
        <w:spacing w:after="240"/>
        <w:jc w:val="center"/>
      </w:pPr>
      <w:r>
        <w:drawing>
          <wp:inline distT="0" distB="0" distL="0" distR="0">
            <wp:extent cx="4572000" cy="1381125"/>
            <wp:effectExtent t="0" r="0" b="0" l="0"/>
            <wp:docPr id="1" name="Gateway cart toolbar" descr="Screenshot of the Gateway cart toolbar. The red “Finalize Cart” button is at the top right, next to the “Assign Cart” button." title="Gateway cart toolba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0" cy="1381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Heading2"/>
        <w:spacing w:after="100" w:before="120"/>
      </w:pPr>
      <w:r>
        <w:rPr>
          <w:rFonts w:ascii="Calibri" w:cs="Calibri" w:eastAsia="Calibri" w:hAnsi="Calibri"/>
          <w:b/>
          <w:bCs/>
          <w:color w:val="2F5876"/>
          <w:sz w:val="26"/>
          <w:szCs w:val="26"/>
        </w:rPr>
        <w:t xml:space="preserve">Step 2 — Click the pencil icon in the corner to begin entering accounting codes.</w:t>
      </w:r>
    </w:p>
    <w:p>
      <w:pPr>
        <w:spacing w:after="240"/>
        <w:jc w:val="center"/>
      </w:pPr>
      <w:r>
        <w:drawing>
          <wp:inline distT="0" distB="0" distL="0" distR="0">
            <wp:extent cx="5943600" cy="942975"/>
            <wp:effectExtent t="0" r="0" b="0" l="0"/>
            <wp:docPr id="1" name="Accounting Codes panel with pencil edit icon" descr="Screenshot of the empty Accounting Codes panel. A pencil (edit) icon is highlighted in the top-right corner. Columns include Type of CCOA, CCOA Entity, CCOA Fund, CCOA Level 7 FRU, CCOA Purpose, CCOA Program, CCOA Commitment, CCOA Activity, CCOA Project, and others, each showing “no value – Required.”" title="Accounting Codes panel with pencil edit ico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942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Heading2"/>
        <w:spacing w:after="160" w:before="120"/>
      </w:pPr>
      <w:r>
        <w:rPr>
          <w:rFonts w:ascii="Calibri" w:cs="Calibri" w:eastAsia="Calibri" w:hAnsi="Calibri"/>
          <w:b/>
          <w:bCs/>
          <w:color w:val="2F5876"/>
          <w:sz w:val="26"/>
          <w:szCs w:val="26"/>
        </w:rPr>
        <w:t xml:space="preserve">Step 3 — Click “Type of CCOA” and choose GL or Project. </w:t>
      </w:r>
      <w:r>
        <w:rPr>
          <w:rFonts w:ascii="Calibri" w:cs="Calibri" w:eastAsia="Calibri" w:hAnsi="Calibri"/>
          <w:i/>
          <w:iCs/>
          <w:color w:val="595959"/>
          <w:sz w:val="22"/>
          <w:szCs w:val="22"/>
        </w:rPr>
        <w:t xml:space="preserve">(If you're not sure which one applies, revisit Section 1 above.)</w:t>
      </w:r>
    </w:p>
    <w:p>
      <w:r>
        <w:br w:type="page"/>
      </w:r>
    </w:p>
    <w:p>
      <w:pPr>
        <w:pStyle w:val="Heading2"/>
        <w:spacing w:after="160"/>
      </w:pPr>
      <w:r>
        <w:rPr>
          <w:rFonts w:ascii="Calibri" w:cs="Calibri" w:eastAsia="Calibri" w:hAnsi="Calibri"/>
          <w:b/>
          <w:bCs/>
          <w:color w:val="2F5876"/>
          <w:sz w:val="28"/>
          <w:szCs w:val="28"/>
        </w:rPr>
        <w:t xml:space="preserve">GL Accounts</w:t>
      </w:r>
    </w:p>
    <w:tbl>
      <w:tblPr>
        <w:tblW w:type="dxa" w:w="936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E3ECF3" w:val="clear"/>
            <w:tcMar>
              <w:top w:type="dxa" w:w="220"/>
              <w:left w:type="dxa" w:w="260"/>
              <w:bottom w:type="dxa" w:w="220"/>
              <w:right w:type="dxa" w:w="260"/>
            </w:tcMar>
          </w:tcPr>
          <w:tbl>
            <w:tblPr>
              <w:tblW w:type="dxa" w:w="3400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400"/>
            </w:tblGrid>
            <w:tr>
              <w:tc>
                <w:tcPr>
                  <w:tcW w:type="dxa" w:w="34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2C5578" w:val="clear"/>
                  <w:tcMar>
                    <w:top w:type="dxa" w:w="90"/>
                    <w:left w:type="dxa" w:w="200"/>
                    <w:bottom w:type="dxa" w:w="90"/>
                    <w:right w:type="dxa" w:w="200"/>
                  </w:tcMar>
                  <w:vAlign w:val="center"/>
                </w:tcPr>
                <w:p>
                  <w:pPr>
                    <w:pStyle w:val="Heading3"/>
                    <w:spacing w:after="0" w:before="0"/>
                    <w:jc w:val="center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FFFFFF"/>
                      <w:sz w:val="26"/>
                      <w:szCs w:val="26"/>
                    </w:rPr>
                    <w:t xml:space="preserve">GL Account</w:t>
                  </w:r>
                </w:p>
              </w:tc>
            </w:tr>
          </w:tbl>
          <w:p>
            <w:pPr>
              <w:spacing w:after="120"/>
            </w:pPr>
          </w:p>
          <w:p>
            <w:pPr>
              <w:spacing w:after="120"/>
              <w:jc w:val="center"/>
            </w:pPr>
            <w:r>
              <w:drawing>
                <wp:inline distT="0" distB="0" distL="0" distR="0">
                  <wp:extent cx="5619750" cy="1352550"/>
                  <wp:effectExtent t="0" r="0" b="0" l="0"/>
                  <wp:docPr id="1" name="Edit Accounting Codes – GL, first fields" descr="Screenshot of the Edit Accounting Codes window with Type of CCOA set to GL. Required fields shown: CCOA Fund, CCOA Level 7 FRU, CCOA Purpose, and CCOA Program, each with a search box." title="Edit Accounting Codes – GL, first field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619750" cy="13525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150"/>
              <w:jc w:val="center"/>
            </w:pPr>
            <w:r>
              <w:drawing>
                <wp:inline distT="0" distB="0" distL="0" distR="0">
                  <wp:extent cx="5619750" cy="1285875"/>
                  <wp:effectExtent t="0" r="0" b="0" l="0"/>
                  <wp:docPr id="1" name="Edit Accounting Codes – GL, remaining fields" descr="Screenshot of the second row of GL fields: CCOA Project defaults to 0000000, CCOA Funding Source shows “00000 - GL - Not Required,” and remaining fields show No Value." title="Edit Accounting Codes – GL, remaining field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619750" cy="12858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Style w:val="ListParagraph"/>
              <w:numPr>
                <w:ilvl w:val="0"/>
                <w:numId w:val="3"/>
              </w:numPr>
              <w:spacing w:after="40" w:before="40"/>
            </w:pPr>
            <w:r>
              <w:rPr>
                <w:rFonts w:ascii="Calibri" w:cs="Calibri" w:eastAsia="Calibri" w:hAnsi="Calibri"/>
                <w:color w:val="3A3A3A"/>
                <w:sz w:val="26"/>
                <w:szCs w:val="26"/>
              </w:rPr>
              <w:t xml:space="preserve">Fill in CCOA Fund</w:t>
            </w:r>
          </w:p>
          <w:p>
            <w:pPr>
              <w:pStyle w:val="ListParagraph"/>
              <w:numPr>
                <w:ilvl w:val="0"/>
                <w:numId w:val="3"/>
              </w:numPr>
              <w:spacing w:after="40" w:before="40"/>
            </w:pPr>
            <w:r>
              <w:rPr>
                <w:rFonts w:ascii="Calibri" w:cs="Calibri" w:eastAsia="Calibri" w:hAnsi="Calibri"/>
                <w:color w:val="3A3A3A"/>
                <w:sz w:val="26"/>
                <w:szCs w:val="26"/>
              </w:rPr>
              <w:t xml:space="preserve">Fill in CCOA Level 7 FRU</w:t>
            </w:r>
          </w:p>
          <w:p>
            <w:pPr>
              <w:pStyle w:val="ListParagraph"/>
              <w:numPr>
                <w:ilvl w:val="0"/>
                <w:numId w:val="3"/>
              </w:numPr>
              <w:spacing w:after="40" w:before="40"/>
            </w:pPr>
            <w:r>
              <w:rPr>
                <w:rFonts w:ascii="Calibri" w:cs="Calibri" w:eastAsia="Calibri" w:hAnsi="Calibri"/>
                <w:color w:val="3A3A3A"/>
                <w:sz w:val="26"/>
                <w:szCs w:val="26"/>
              </w:rPr>
              <w:t xml:space="preserve">Fill in CCOA Purpose (if no purpose code is listed for your account, use the purpose code lookup resource)</w:t>
            </w:r>
          </w:p>
          <w:p>
            <w:pPr>
              <w:pStyle w:val="ListParagraph"/>
              <w:numPr>
                <w:ilvl w:val="0"/>
                <w:numId w:val="3"/>
              </w:numPr>
              <w:spacing w:after="40" w:before="40"/>
            </w:pPr>
            <w:r>
              <w:rPr>
                <w:rFonts w:ascii="Calibri" w:cs="Calibri" w:eastAsia="Calibri" w:hAnsi="Calibri"/>
                <w:color w:val="3A3A3A"/>
                <w:sz w:val="26"/>
                <w:szCs w:val="26"/>
              </w:rPr>
              <w:t xml:space="preserve">Fill in CCOA Program (if none is listed, use “000”)</w:t>
            </w:r>
          </w:p>
          <w:p>
            <w:pPr>
              <w:pStyle w:val="ListParagraph"/>
              <w:numPr>
                <w:ilvl w:val="0"/>
                <w:numId w:val="3"/>
              </w:numPr>
              <w:spacing w:after="40" w:before="40"/>
            </w:pPr>
            <w:r>
              <w:rPr>
                <w:rFonts w:ascii="Calibri" w:cs="Calibri" w:eastAsia="Calibri" w:hAnsi="Calibri"/>
                <w:color w:val="3A3A3A"/>
                <w:sz w:val="26"/>
                <w:szCs w:val="26"/>
              </w:rPr>
              <w:t xml:space="preserve">Enter CCOA Activity if your account has an activity code</w:t>
            </w:r>
          </w:p>
          <w:p>
            <w:pPr>
              <w:pStyle w:val="ListParagraph"/>
              <w:numPr>
                <w:ilvl w:val="0"/>
                <w:numId w:val="3"/>
              </w:numPr>
              <w:spacing w:after="40" w:before="40"/>
            </w:pPr>
            <w:r>
              <w:rPr>
                <w:rFonts w:ascii="Calibri" w:cs="Calibri" w:eastAsia="Calibri" w:hAnsi="Calibri"/>
                <w:color w:val="3A3A3A"/>
                <w:sz w:val="26"/>
                <w:szCs w:val="26"/>
              </w:rPr>
              <w:t xml:space="preserve">Click “Save”</w:t>
            </w:r>
          </w:p>
        </w:tc>
      </w:tr>
    </w:tbl>
    <w:p>
      <w:r>
        <w:br w:type="page"/>
      </w:r>
    </w:p>
    <w:p>
      <w:pPr>
        <w:pStyle w:val="Heading2"/>
        <w:spacing w:after="160"/>
      </w:pPr>
      <w:r>
        <w:rPr>
          <w:rFonts w:ascii="Calibri" w:cs="Calibri" w:eastAsia="Calibri" w:hAnsi="Calibri"/>
          <w:b/>
          <w:bCs/>
          <w:color w:val="2F5876"/>
          <w:sz w:val="28"/>
          <w:szCs w:val="28"/>
        </w:rPr>
        <w:t xml:space="preserve">Project Accounts</w:t>
      </w:r>
    </w:p>
    <w:tbl>
      <w:tblPr>
        <w:tblW w:type="dxa" w:w="936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EAF4F4" w:val="clear"/>
            <w:tcMar>
              <w:top w:type="dxa" w:w="220"/>
              <w:left w:type="dxa" w:w="260"/>
              <w:bottom w:type="dxa" w:w="220"/>
              <w:right w:type="dxa" w:w="260"/>
            </w:tcMar>
          </w:tcPr>
          <w:tbl>
            <w:tblPr>
              <w:tblW w:type="dxa" w:w="3400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400"/>
            </w:tblGrid>
            <w:tr>
              <w:tc>
                <w:tcPr>
                  <w:tcW w:type="dxa" w:w="34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2C5D5D" w:val="clear"/>
                  <w:tcMar>
                    <w:top w:type="dxa" w:w="90"/>
                    <w:left w:type="dxa" w:w="200"/>
                    <w:bottom w:type="dxa" w:w="90"/>
                    <w:right w:type="dxa" w:w="200"/>
                  </w:tcMar>
                  <w:vAlign w:val="center"/>
                </w:tcPr>
                <w:p>
                  <w:pPr>
                    <w:pStyle w:val="Heading3"/>
                    <w:spacing w:after="0" w:before="0"/>
                    <w:jc w:val="center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FFFFFF"/>
                      <w:sz w:val="26"/>
                      <w:szCs w:val="26"/>
                    </w:rPr>
                    <w:t xml:space="preserve">Project Account</w:t>
                  </w:r>
                </w:p>
              </w:tc>
            </w:tr>
          </w:tbl>
          <w:p>
            <w:pPr>
              <w:spacing w:after="120"/>
            </w:pPr>
          </w:p>
          <w:p>
            <w:pPr>
              <w:spacing w:after="120"/>
              <w:jc w:val="center"/>
            </w:pPr>
            <w:r>
              <w:drawing>
                <wp:inline distT="0" distB="0" distL="0" distR="0">
                  <wp:extent cx="5619750" cy="1400175"/>
                  <wp:effectExtent t="0" r="0" b="0" l="0"/>
                  <wp:docPr id="1" name="Edit Accounting Codes – Project, first fields" descr="Screenshot of the Edit Accounting Codes window with Type of CCOA set to Project. Fields are populated: CCOA Fund 00000, CCOA Level 7 FRU 0000000, CCOA Purpose 00, CCOA Program 000, and CCOA Commitment set to “Campus – Commitment Code Not Applicable.”" title="Edit Accounting Codes – Project, first field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619750" cy="14001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150"/>
              <w:jc w:val="center"/>
            </w:pPr>
            <w:r>
              <w:drawing>
                <wp:inline distT="0" distB="0" distL="0" distR="0">
                  <wp:extent cx="5619750" cy="1200150"/>
                  <wp:effectExtent t="0" r="0" b="0" l="0"/>
                  <wp:docPr id="1" name="Edit Accounting Codes – Project, remaining fields" descr="Screenshot of the second row of Project fields: CCOA Project and CCOA Funding Source are required, with CCOA Project Owning Organization also required." title="Edit Accounting Codes – Project, remaining field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619750" cy="12001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Style w:val="ListParagraph"/>
              <w:numPr>
                <w:ilvl w:val="0"/>
                <w:numId w:val="3"/>
              </w:numPr>
              <w:spacing w:after="40" w:before="40"/>
            </w:pPr>
            <w:r>
              <w:rPr>
                <w:rFonts w:ascii="Calibri" w:cs="Calibri" w:eastAsia="Calibri" w:hAnsi="Calibri"/>
                <w:color w:val="3A3A3A"/>
                <w:sz w:val="26"/>
                <w:szCs w:val="26"/>
              </w:rPr>
              <w:t xml:space="preserve">Fill in CCOA Project — most remaining fields will auto-populate</w:t>
            </w:r>
          </w:p>
          <w:p>
            <w:pPr>
              <w:pStyle w:val="ListParagraph"/>
              <w:numPr>
                <w:ilvl w:val="0"/>
                <w:numId w:val="3"/>
              </w:numPr>
              <w:spacing w:after="40" w:before="40"/>
            </w:pPr>
            <w:r>
              <w:rPr>
                <w:rFonts w:ascii="Calibri" w:cs="Calibri" w:eastAsia="Calibri" w:hAnsi="Calibri"/>
                <w:color w:val="3A3A3A"/>
                <w:sz w:val="26"/>
                <w:szCs w:val="26"/>
              </w:rPr>
              <w:t xml:space="preserve">Enter CCOA Activity if your account has an activity code</w:t>
            </w:r>
          </w:p>
          <w:p>
            <w:pPr>
              <w:pStyle w:val="ListParagraph"/>
              <w:numPr>
                <w:ilvl w:val="0"/>
                <w:numId w:val="3"/>
              </w:numPr>
              <w:spacing w:after="40" w:before="40"/>
            </w:pPr>
            <w:r>
              <w:rPr>
                <w:rFonts w:ascii="Calibri" w:cs="Calibri" w:eastAsia="Calibri" w:hAnsi="Calibri"/>
                <w:color w:val="3A3A3A"/>
                <w:sz w:val="26"/>
                <w:szCs w:val="26"/>
              </w:rPr>
              <w:t xml:space="preserve">Click “Save”</w:t>
            </w:r>
          </w:p>
        </w:tc>
      </w:tr>
    </w:tbl>
    <w:sectPr>
      <w:footerReference w:type="default" r:id="rId7"/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8A8A8A" w:sz="4" w:space="6"/>
      </w:pBdr>
      <w:tabs>
        <w:tab w:val="right" w:pos="9360"/>
      </w:tabs>
    </w:pPr>
    <w:r>
      <w:rPr>
        <w:rFonts w:ascii="Calibri" w:cs="Calibri" w:eastAsia="Calibri" w:hAnsi="Calibri"/>
        <w:i/>
        <w:iCs/>
        <w:color w:val="595959"/>
        <w:sz w:val="16"/>
        <w:szCs w:val="16"/>
      </w:rPr>
      <w:t xml:space="preserve">Updated 9.19.2026</w:t>
    </w:r>
    <w:r>
      <w:rPr>
        <w:rFonts w:ascii="Calibri" w:cs="Calibri" w:eastAsia="Calibri" w:hAnsi="Calibri"/>
        <w:color w:val="595959"/>
        <w:sz w:val="16"/>
        <w:szCs w:val="16"/>
      </w:rPr>
      <w:t xml:space="preserve">	</w:t>
    </w:r>
    <w:r>
      <w:rPr>
        <w:rFonts w:ascii="Calibri" w:cs="Calibri" w:eastAsia="Calibri" w:hAnsi="Calibri"/>
        <w:color w:val="595959"/>
        <w:sz w:val="16"/>
        <w:szCs w:val="16"/>
      </w:rPr>
      <w:t xml:space="preserve">Page </w:t>
    </w:r>
    <w:r>
      <w:rPr>
        <w:rFonts w:ascii="Calibri" w:cs="Calibri" w:eastAsia="Calibri" w:hAnsi="Calibri"/>
        <w:color w:val="595959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rFonts w:ascii="Calibri" w:cs="Calibri" w:eastAsia="Calibri" w:hAnsi="Calibri"/>
        <w:color w:val="595959"/>
        <w:sz w:val="16"/>
        <w:szCs w:val="16"/>
      </w:rPr>
      <w:t xml:space="preserve"> of </w:t>
    </w:r>
    <w:r>
      <w:rPr>
        <w:rFonts w:ascii="Calibri" w:cs="Calibri" w:eastAsia="Calibri" w:hAnsi="Calibri"/>
        <w:color w:val="595959"/>
        <w:sz w:val="16"/>
        <w:szCs w:val="16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360" w:hanging="260"/>
      </w:pPr>
      <w:rPr>
        <w:color w:val="3E6B96"/>
      </w:rPr>
    </w:lvl>
  </w:abstractNum>
  <w:abstractNum w:abstractNumId="3" w15:restartNumberingAfterBreak="0">
    <w:multiLevelType w:val="hybridMultilevel"/>
    <w:lvl w:ilvl="0" w15:tentative="1">
      <w:start w:val="1"/>
      <w:numFmt w:val="bullet"/>
      <w:lvlText w:val="✓"/>
      <w:lvlJc w:val="left"/>
      <w:pPr>
        <w:ind w:left="360" w:hanging="260"/>
      </w:pPr>
      <w:rPr>
        <w:b/>
        <w:bCs/>
        <w:color w:val="6E5207"/>
      </w:rPr>
    </w:lvl>
  </w:abstractNum>
  <w:num w:numId="1">
    <w:abstractNumId w:val="1"/>
    <w:lvlOverride w:ilvl="0">
      <w:startOverride w:val="1"/>
    </w:lvlOverride>
  </w:num>
  <w:num w:numId="2">
    <w:abstractNumId w:val="3"/>
    <w:lvlOverride w:ilvl="0">
      <w:startOverride w:val="1"/>
    </w:lvlOverride>
  </w:num>
  <w:num w:numId="3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3A3A3A"/>
        <w:sz w:val="28"/>
        <w:szCs w:val="28"/>
        <w:lang w:val="en-US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Title">
    <w:name w:val="Title"/>
    <w:basedOn w:val="Normal"/>
    <w:next w:val="Normal"/>
    <w:qFormat/>
    <w:rPr>
      <w:rFonts w:ascii="Calibri" w:cs="Calibri" w:eastAsia="Calibri" w:hAnsi="Calibri"/>
      <w:b/>
      <w:bCs/>
      <w:color w:val="2F5876"/>
      <w:sz w:val="50"/>
      <w:szCs w:val="50"/>
    </w:rPr>
  </w:style>
  <w:style w:type="paragraph" w:styleId="Heading1">
    <w:name w:val="Heading 1"/>
    <w:basedOn w:val="Normal"/>
    <w:next w:val="Normal"/>
    <w:qFormat/>
    <w:rPr>
      <w:rFonts w:ascii="Calibri" w:cs="Calibri" w:eastAsia="Calibri" w:hAnsi="Calibri"/>
      <w:b/>
      <w:bCs/>
      <w:color w:val="2F5876"/>
      <w:sz w:val="32"/>
      <w:szCs w:val="32"/>
    </w:rPr>
  </w:style>
  <w:style w:type="paragraph" w:styleId="Heading2">
    <w:name w:val="Heading 2"/>
    <w:basedOn w:val="Normal"/>
    <w:next w:val="Normal"/>
    <w:qFormat/>
    <w:rPr>
      <w:rFonts w:ascii="Calibri" w:cs="Calibri" w:eastAsia="Calibri" w:hAnsi="Calibri"/>
      <w:b/>
      <w:bCs/>
      <w:color w:val="2F5876"/>
      <w:sz w:val="26"/>
      <w:szCs w:val="26"/>
    </w:rPr>
  </w:style>
  <w:style w:type="paragraph" w:styleId="Heading3">
    <w:name w:val="Heading 3"/>
    <w:basedOn w:val="Normal"/>
    <w:next w:val="Normal"/>
    <w:qFormat/>
    <w:rPr>
      <w:rFonts w:ascii="Calibri" w:cs="Calibri" w:eastAsia="Calibri" w:hAnsi="Calibri"/>
      <w:b/>
      <w:bCs/>
      <w:color w:val="FFFFFF"/>
      <w:sz w:val="26"/>
      <w:szCs w:val="26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d7b9dd812a719fc5689a044c73dfc74476034466.png"/><Relationship Id="rId9" Type="http://schemas.openxmlformats.org/officeDocument/2006/relationships/image" Target="media/631e43e3e676c3020d9cd78f0adab130ac0b4a36.png"/><Relationship Id="rId10" Type="http://schemas.openxmlformats.org/officeDocument/2006/relationships/image" Target="media/304933579335f2b44fce2d99f364308877f18e70.png"/><Relationship Id="rId11" Type="http://schemas.openxmlformats.org/officeDocument/2006/relationships/image" Target="media/3eb7140c60c57cb27a5e3411e460fb7ccd368bd1.png"/><Relationship Id="rId12" Type="http://schemas.openxmlformats.org/officeDocument/2006/relationships/image" Target="media/54cdf1f80e63dc23006bb8cf907d43b9d242128d.png"/><Relationship Id="rId13" Type="http://schemas.openxmlformats.org/officeDocument/2006/relationships/image" Target="media/9985a31349a27a982197ad135a5b21b6885b3b6f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How to Input Accounting Codes</dc:title>
  <dc:subject>UCSB Physics Department Purchasing Cheat Sheet</dc:subject>
  <dc:creator>UCSB Physics Department</dc:creator>
  <cp:keywords>UCSB, Physics, Gateway, accounting codes, CCOA, GL, Project</cp:keywords>
  <dc:description>Instructions for determining GL vs. Project accounts and entering accounting codes in Gateway.</dc:description>
  <cp:lastModifiedBy>Un-named</cp:lastModifiedBy>
  <cp:revision>1</cp:revision>
  <dcterms:created xsi:type="dcterms:W3CDTF">2026-09-21T18:06:10.072Z</dcterms:created>
  <dcterms:modified xsi:type="dcterms:W3CDTF">2026-09-21T18:06:10.073Z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